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123B66"/>
          <w:sz w:val="48"/>
        </w:rPr>
        <w:t>AI融资APP</w:t>
        <w:br/>
        <w:t>MVP开发说明书 + 询价清单</w:t>
      </w:r>
    </w:p>
    <w:p>
      <w:pPr>
        <w:jc w:val="center"/>
      </w:pPr>
      <w:r>
        <w:rPr>
          <w:sz w:val="22"/>
        </w:rPr>
        <w:t>版本：V1.0｜用途：发送给深圳开发团队统一报价</w:t>
      </w:r>
    </w:p>
    <w:p>
      <w:pPr>
        <w:jc w:val="center"/>
      </w:pPr>
      <w:r>
        <w:rPr>
          <w:sz w:val="22"/>
        </w:rPr>
        <w:t>项目定位：个人/企业信用融资需求分析 + AI解释 + 合规合作转接</w:t>
      </w:r>
    </w:p>
    <w:p/>
    <w:p>
      <w:pPr>
        <w:jc w:val="center"/>
      </w:pPr>
      <w:r>
        <w:rPr>
          <w:b/>
          <w:color w:val="176B87"/>
        </w:rPr>
        <w:t>预算原则：先做可验证MVP，不做“贷款超市”，不把AI包装成银行审批。</w:t>
      </w:r>
    </w:p>
    <w:p>
      <w:r>
        <w:br w:type="page"/>
      </w:r>
    </w:p>
    <w:p>
      <w:pPr>
        <w:pStyle w:val="Heading1"/>
      </w:pPr>
      <w:r>
        <w:t>1. 项目概述</w:t>
      </w:r>
    </w:p>
    <w:p>
      <w:r>
        <w:t>本项目面向中国大陆市场，服务个人及小微企业的无抵押信用融资需求。用户通过填写基础信息、经营/收入情况、现有负债与融资需求，系统以“规则引擎 + AI解释”的方式形成融资需求分析、资料完整度提示和候选方向。涉及具体金融产品、额度、利率、审批及办理的环节，以实际合作金融机构的合规范围为准。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814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项目项</w:t>
            </w:r>
          </w:p>
        </w:tc>
        <w:tc>
          <w:tcPr>
            <w:tcW w:type="dxa" w:w="7087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要求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客户端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iOS + Android，优先Flutter跨平台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管理后台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Web管理后台（Vue/React均可）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后端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FastAPI / Spring Boot 等成熟框架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数据库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MySQL或PostgreSQL；Redis按需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AI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调用成熟大模型API + 知识库/RAG；不训练自有大模型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部署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云服务器、数据库、对象存储、日志与备份均使用甲方账号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目标工期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建议6-8周完成可测试MVP；备案/上架时间另计</w:t>
            </w:r>
          </w:p>
        </w:tc>
      </w:tr>
      <w:tr>
        <w:tc>
          <w:tcPr>
            <w:tcW w:type="dxa" w:w="181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目标预算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希望MVP开发控制在2-4万元；供应商按模块拆分报价</w:t>
            </w:r>
          </w:p>
        </w:tc>
      </w:tr>
    </w:tbl>
    <w:p/>
    <w:p>
      <w:pPr>
        <w:pStyle w:val="Heading1"/>
      </w:pPr>
      <w:r>
        <w:t>2. 核心用户流程</w:t>
      </w:r>
    </w:p>
    <w:p>
      <w:r>
        <w:t>首页 → 选择“个人信用融资”或“企业信用融资” → 分步填写资料 → 用户确认授权/隐私说明 → 系统规则分析 → AI生成融资需求报告 → 展示候选融资方向/合作机构信息 → 保存融资档案 → 后续更新、复评、消息提醒。</w:t>
      </w:r>
    </w:p>
    <w:p>
      <w:r>
        <w:t>企业获客流程需支持渠道二维码：财税公司/企业服务商/产业园使用专属二维码或渠道码，用户注册后后台自动记录来源，以便统计注册、评估、有效需求和后续转化。</w:t>
      </w:r>
    </w:p>
    <w:p>
      <w:pPr>
        <w:pStyle w:val="Heading1"/>
      </w:pPr>
      <w:r>
        <w:t>3. V1页面与功能清单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37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编号</w:t>
            </w:r>
          </w:p>
        </w:tc>
        <w:tc>
          <w:tcPr>
            <w:tcW w:type="dxa" w:w="1701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页面</w:t>
            </w:r>
          </w:p>
        </w:tc>
        <w:tc>
          <w:tcPr>
            <w:tcW w:type="dxa" w:w="6123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主要功能</w:t>
            </w:r>
          </w:p>
        </w:tc>
        <w:tc>
          <w:tcPr>
            <w:tcW w:type="dxa" w:w="1134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优先级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P01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启动/协议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Logo、版本、隐私政策/用户协议入口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P02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手机号登录/注册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验证码登录、首次注册、退出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P03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首页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两张大卡：个人信用融资 / 企业信用融资；AI助手；融资档案；资讯入口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P04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个人评估-基础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年龄段、城市、职业、工作年限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P05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个人评估-收入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收入区间、社保/公积金、现有负债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P06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个人评估-需求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期望金额、期限、资金用途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P07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企业评估-基础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企业名称/统一社会信用代码、城市、成立年限、行业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P08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企业评估-经营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营业收入、开票、纳税、经营流水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P09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企业评估-需求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现有融资、法人基本情况、金额、期限、用途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P10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授权说明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采集目的、字段、第三方、保存期限、撤回方式；勾选确认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P11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分析中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进度/加载状态，异常重试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P12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融资需求报告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需求概况、资料完整度、融资准备等级、改善建议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P13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匹配结果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规则筛选后的候选方向/合作信息；不得显示虚构审批概率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P14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详情页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机构/产品来源、条件、资料、更新时间、免责声明、合规转接按钮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P15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AI融资助手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通用融资知识、报告解释、资料准备问答；保留对话记录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P16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资讯/课堂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后台发布文章，分类、详情、收藏可后置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建议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P17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我的融资档案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个人/企业档案、更新时间、重新评估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P18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我的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基本资料、消息、协议、授权记录、注销账号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必须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P19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渠道落地页/H5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渠道码识别、介绍、手机号、开始评估；降低直接下载阻力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强烈建议</w:t>
            </w:r>
          </w:p>
        </w:tc>
      </w:tr>
      <w:tr>
        <w:tc>
          <w:tcPr>
            <w:tcW w:type="dxa" w:w="737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P20</w:t>
            </w:r>
          </w:p>
        </w:tc>
        <w:tc>
          <w:tcPr>
            <w:tcW w:type="dxa" w:w="1701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消息中心</w:t>
            </w:r>
          </w:p>
        </w:tc>
        <w:tc>
          <w:tcPr>
            <w:tcW w:type="dxa" w:w="612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系统通知/档案更新提醒；先做站内消息</w:t>
            </w:r>
          </w:p>
        </w:tc>
        <w:tc>
          <w:tcPr>
            <w:tcW w:type="dxa" w:w="1134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建议</w:t>
            </w:r>
          </w:p>
        </w:tc>
      </w:tr>
    </w:tbl>
    <w:p/>
    <w:p>
      <w:pPr>
        <w:pStyle w:val="Heading1"/>
      </w:pPr>
      <w:r>
        <w:t>4. 管理后台功能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模块</w:t>
            </w:r>
          </w:p>
        </w:tc>
        <w:tc>
          <w:tcPr>
            <w:tcW w:type="dxa" w:w="6803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V1要求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用户管理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用户列表、注册时间、渠道来源、个人/企业类型、状态；敏感信息按权限查看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融资档案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查看个人/企业评估数据、更新时间、报告状态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产品/机构库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机构、产品/服务信息、适用条件、来源、更新时间、上下架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规则管理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条件字段、操作符、阈值、优先级、启停；支持无需改代码调整规则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匹配记录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用户需求、命中规则、候选结果、生成时间；可审计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AI知识库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上传/维护融资知识、FAQ、政策材料；记录版本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资讯CMS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文章分类、发布、下架、封面、发布时间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渠道管理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生成渠道ID/二维码；统计注册、完成评估、有效需求等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消息管理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站内消息模板、批量/定向发送（V1可简化）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权限/日志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管理员账号、角色权限、登录日志、关键操作日志、数据查询日志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数据看板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注册、评估完成、有效需求、个人/企业占比、渠道CAC相关导出字段</w:t>
            </w:r>
          </w:p>
        </w:tc>
      </w:tr>
    </w:tbl>
    <w:p/>
    <w:p>
      <w:pPr>
        <w:pStyle w:val="Heading1"/>
      </w:pPr>
      <w:r>
        <w:t>5. 匹配与AI逻辑</w:t>
      </w:r>
    </w:p>
    <w:p>
      <w:r>
        <w:t>原则：规则决定“是否进入候选”，AI负责“解释为什么、还缺什么资料、下一步怎么准备”。不要让大模型直接凭感觉决定用户是否符合金融产品。</w:t>
      </w:r>
    </w:p>
    <w:p>
      <w:pPr>
        <w:pStyle w:val="ListBullet"/>
        <w:spacing w:after="40"/>
      </w:pPr>
      <w:r>
        <w:t>规则示例：成立年限 ≥ X个月；营业收入区间；是否持续开票；纳税情况；城市；职业/收入；负债区间等。</w:t>
      </w:r>
    </w:p>
    <w:p>
      <w:pPr>
        <w:pStyle w:val="ListBullet"/>
        <w:spacing w:after="40"/>
      </w:pPr>
      <w:r>
        <w:t>每条规则需要可配置、可启停、可记录命中原因。</w:t>
      </w:r>
    </w:p>
    <w:p>
      <w:pPr>
        <w:pStyle w:val="ListBullet"/>
        <w:spacing w:after="40"/>
      </w:pPr>
      <w:r>
        <w:t>AI输出必须使用固定结构：需求摘要、资料完整度、准备等级、主要优势、待完善项、风险提示、免责声明。</w:t>
      </w:r>
    </w:p>
    <w:p>
      <w:pPr>
        <w:pStyle w:val="ListBullet"/>
        <w:spacing w:after="40"/>
      </w:pPr>
      <w:r>
        <w:t>禁止AI输出“保证通过”“审批概率92%”“银行一定能批”“内部渠道”等承诺。</w:t>
      </w:r>
    </w:p>
    <w:p>
      <w:pPr>
        <w:pStyle w:val="ListBullet"/>
        <w:spacing w:after="40"/>
      </w:pPr>
      <w:r>
        <w:t>AI调用需要保存请求ID、模型、时间、状态和必要的审计信息；敏感字段尽量脱敏后发送。</w:t>
      </w:r>
    </w:p>
    <w:p>
      <w:pPr>
        <w:pStyle w:val="Heading1"/>
      </w:pPr>
      <w:r>
        <w:t>6. 数据、隐私与安全要求</w:t>
      </w:r>
    </w:p>
    <w:p>
      <w:pPr>
        <w:pStyle w:val="ListBullet"/>
        <w:spacing w:after="40"/>
      </w:pPr>
      <w:r>
        <w:t>手机号验证码登录；验证码频率限制、防刷。</w:t>
      </w:r>
    </w:p>
    <w:p>
      <w:pPr>
        <w:pStyle w:val="ListBullet"/>
        <w:spacing w:after="40"/>
      </w:pPr>
      <w:r>
        <w:t>HTTPS；密码/密钥不得明文写入客户端；敏感字段加密存储或脱敏展示。</w:t>
      </w:r>
    </w:p>
    <w:p>
      <w:pPr>
        <w:pStyle w:val="ListBullet"/>
        <w:spacing w:after="40"/>
      </w:pPr>
      <w:r>
        <w:t>第三方SDK清单、用途、权限必须可盘点；不要默认申请通讯录、短信、通话记录、精确位置等与核心功能无关的权限。</w:t>
      </w:r>
    </w:p>
    <w:p>
      <w:pPr>
        <w:pStyle w:val="ListBullet"/>
        <w:spacing w:after="40"/>
      </w:pPr>
      <w:r>
        <w:t>必须提供隐私政策、用户协议、授权记录、撤回授权/注销账号入口。</w:t>
      </w:r>
    </w:p>
    <w:p>
      <w:pPr>
        <w:pStyle w:val="ListBullet"/>
        <w:spacing w:after="40"/>
      </w:pPr>
      <w:r>
        <w:t>后台必须有角色权限、操作日志、数据查询日志。</w:t>
      </w:r>
    </w:p>
    <w:p>
      <w:pPr>
        <w:pStyle w:val="ListBullet"/>
        <w:spacing w:after="40"/>
      </w:pPr>
      <w:r>
        <w:t>数据库每日备份；生产/测试环境隔离；服务器、域名、短信、AI、应用商店账号全部归甲方。</w:t>
      </w:r>
    </w:p>
    <w:p>
      <w:pPr>
        <w:pStyle w:val="ListBullet"/>
        <w:spacing w:after="40"/>
      </w:pPr>
      <w:r>
        <w:t>V1第三方数据接口先预留标准API接口层；未签约的征信/大数据接口不要写死或伪造。</w:t>
      </w:r>
    </w:p>
    <w:p>
      <w:r>
        <w:t>APP上线前需按实际业务办理APP备案；工信部要求境内提供互联网信息服务的APP履行备案，备案信息包括APP名称/图标、域名、包名或ID、公钥/MD5、SDK等。若实际服务内容涉及互联网金融等需前置审批的类别，应按主管部门要求处理。</w:t>
      </w:r>
    </w:p>
    <w:p>
      <w:pPr>
        <w:pStyle w:val="Heading1"/>
      </w:pPr>
      <w:r>
        <w:t>7. 技术与交付要求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项目</w:t>
            </w:r>
          </w:p>
        </w:tc>
        <w:tc>
          <w:tcPr>
            <w:tcW w:type="dxa" w:w="6803"/>
            <w:vAlign w:val="center"/>
            <w:shd w:fill="DCEFF5"/>
          </w:tcPr>
          <w:p>
            <w:r/>
            <w:r>
              <w:rPr>
                <w:rFonts w:ascii="Microsoft YaHei" w:hAnsi="Microsoft YaHei" w:eastAsia="Microsoft YaHei"/>
                <w:b/>
                <w:color w:val="123B66"/>
                <w:sz w:val="18"/>
              </w:rPr>
              <w:t>最低要求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移动端源码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完整Flutter工程，可在甲方电脑独立编译iOS/Android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后端源码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完整源码、依赖文件、环境变量模板、API文档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后台源码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完整Web后台源码、构建说明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数据库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ER图/表结构、初始化SQL、字典说明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接口文档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OpenAPI/Swagger或等价文档；第三方接口清单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部署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甲方云账号部署；提供部署脚本/步骤、域名/HTTPS配置说明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设计源文件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Figma/即时设计/Sketch等可编辑源文件，不只交PNG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测试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功能测试清单、主要Bug关闭记录；至少1轮真机测试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上架协助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iOS/Android上架资料整理与技术配合；审核被拒后的技术修改范围写清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文档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部署、运维、账号、数据备份恢复、版本发布说明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知识产权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定制源码、UI源文件、数据库设计等合同约定成果归甲方；第三方开源/商用组件需列明许可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售后</w:t>
            </w:r>
          </w:p>
        </w:tc>
        <w:tc>
          <w:tcPr>
            <w:tcW w:type="dxa" w:w="6803"/>
            <w:vAlign w:val="center"/>
          </w:tcPr>
          <w:p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建议上线后30-60天免费修复合同范围内Bug；新需求另报价</w:t>
            </w:r>
          </w:p>
        </w:tc>
      </w:tr>
    </w:tbl>
    <w:p/>
    <w:p>
      <w:pPr>
        <w:pStyle w:val="Heading1"/>
      </w:pPr>
      <w:r>
        <w:t>8. 明确不做（V1排除项）</w:t>
      </w:r>
    </w:p>
    <w:p>
      <w:pPr>
        <w:pStyle w:val="ListBullet"/>
        <w:spacing w:after="40"/>
      </w:pPr>
      <w:r>
        <w:t>支付/放款/代扣/资金账户；任何代替金融机构完成审批或授信的功能。</w:t>
      </w:r>
    </w:p>
    <w:p>
      <w:pPr>
        <w:pStyle w:val="ListBullet"/>
        <w:spacing w:after="40"/>
      </w:pPr>
      <w:r>
        <w:t>复杂会员商城、现金返佣、多级分销、社区、直播、短视频、即时聊天。</w:t>
      </w:r>
    </w:p>
    <w:p>
      <w:pPr>
        <w:pStyle w:val="ListBullet"/>
        <w:spacing w:after="40"/>
      </w:pPr>
      <w:r>
        <w:t>自研征信系统、自研大模型、复杂机器学习推荐模型。</w:t>
      </w:r>
    </w:p>
    <w:p>
      <w:pPr>
        <w:pStyle w:val="ListBullet"/>
        <w:spacing w:after="40"/>
      </w:pPr>
      <w:r>
        <w:t>同时接入大量银行/数据供应商；V1只做接口框架和少量已签约接口。</w:t>
      </w:r>
    </w:p>
    <w:p>
      <w:pPr>
        <w:pStyle w:val="ListBullet"/>
        <w:spacing w:after="40"/>
      </w:pPr>
      <w:r>
        <w:t>复杂CRM、呼叫中心、坐席系统；先支持导出/状态记录。</w:t>
      </w:r>
    </w:p>
    <w:p>
      <w:pPr>
        <w:pStyle w:val="ListBullet"/>
        <w:spacing w:after="40"/>
      </w:pPr>
      <w:r>
        <w:t>为了“看起来功能多”而增加与融资需求验证无关的页面。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AI融资APP MVP开发说明书｜V1.0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23B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6B8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